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14-denní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4DB33ECA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F85A24">
        <w:rPr>
          <w:rFonts w:cstheme="minorHAnsi"/>
        </w:rPr>
        <w:t>Internetový obchod - web:</w:t>
      </w:r>
      <w:r w:rsidR="00FA420F"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kartacovanaprkna.cz</w:t>
      </w:r>
    </w:p>
    <w:p w14:paraId="23F68A8E" w14:textId="767971FD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ANTIK VAVRA s.r.o.</w:t>
      </w:r>
    </w:p>
    <w:p w14:paraId="442E3F3B" w14:textId="19F73ADC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Staré náměstí 17, Nemošice, 53003 Pardubice</w:t>
      </w:r>
    </w:p>
    <w:p w14:paraId="3D3C8583" w14:textId="267D4607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05451582</w:t>
      </w:r>
      <w:r w:rsidR="00346610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CZ05451582</w:t>
      </w:r>
    </w:p>
    <w:p w14:paraId="55DACC94" w14:textId="62817145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info@antikvavra.cz</w:t>
      </w:r>
    </w:p>
    <w:p w14:paraId="45E72960" w14:textId="5322C173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346610" w:rsidRPr="00346610">
        <w:rPr>
          <w:rFonts w:cstheme="minorHAnsi"/>
          <w:b/>
          <w:bCs/>
          <w:i/>
          <w:iCs/>
          <w:sz w:val="20"/>
          <w:szCs w:val="20"/>
        </w:rPr>
        <w:t>+420 722 028 193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9C74" w14:textId="77777777" w:rsidR="007A6B21" w:rsidRDefault="007A6B21" w:rsidP="008A289C">
      <w:pPr>
        <w:spacing w:after="0" w:line="240" w:lineRule="auto"/>
      </w:pPr>
      <w:r>
        <w:separator/>
      </w:r>
    </w:p>
  </w:endnote>
  <w:endnote w:type="continuationSeparator" w:id="0">
    <w:p w14:paraId="6E594106" w14:textId="77777777" w:rsidR="007A6B21" w:rsidRDefault="007A6B2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E43A" w14:textId="77777777" w:rsidR="007A6B21" w:rsidRDefault="007A6B21" w:rsidP="008A289C">
      <w:pPr>
        <w:spacing w:after="0" w:line="240" w:lineRule="auto"/>
      </w:pPr>
      <w:r>
        <w:separator/>
      </w:r>
    </w:p>
  </w:footnote>
  <w:footnote w:type="continuationSeparator" w:id="0">
    <w:p w14:paraId="67D38C37" w14:textId="77777777" w:rsidR="007A6B21" w:rsidRDefault="007A6B2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3136392">
    <w:abstractNumId w:val="0"/>
  </w:num>
  <w:num w:numId="2" w16cid:durableId="614025092">
    <w:abstractNumId w:val="10"/>
  </w:num>
  <w:num w:numId="3" w16cid:durableId="1006976574">
    <w:abstractNumId w:val="9"/>
  </w:num>
  <w:num w:numId="4" w16cid:durableId="886797520">
    <w:abstractNumId w:val="16"/>
  </w:num>
  <w:num w:numId="5" w16cid:durableId="1232034047">
    <w:abstractNumId w:val="5"/>
  </w:num>
  <w:num w:numId="6" w16cid:durableId="1022391047">
    <w:abstractNumId w:val="11"/>
  </w:num>
  <w:num w:numId="7" w16cid:durableId="1965381471">
    <w:abstractNumId w:val="14"/>
  </w:num>
  <w:num w:numId="8" w16cid:durableId="1015419227">
    <w:abstractNumId w:val="6"/>
  </w:num>
  <w:num w:numId="9" w16cid:durableId="331179432">
    <w:abstractNumId w:val="12"/>
  </w:num>
  <w:num w:numId="10" w16cid:durableId="808403722">
    <w:abstractNumId w:val="15"/>
  </w:num>
  <w:num w:numId="11" w16cid:durableId="1465350344">
    <w:abstractNumId w:val="3"/>
  </w:num>
  <w:num w:numId="12" w16cid:durableId="1391080573">
    <w:abstractNumId w:val="13"/>
  </w:num>
  <w:num w:numId="13" w16cid:durableId="1121025031">
    <w:abstractNumId w:val="8"/>
  </w:num>
  <w:num w:numId="14" w16cid:durableId="259142466">
    <w:abstractNumId w:val="2"/>
  </w:num>
  <w:num w:numId="15" w16cid:durableId="1712805484">
    <w:abstractNumId w:val="7"/>
  </w:num>
  <w:num w:numId="16" w16cid:durableId="1644000456">
    <w:abstractNumId w:val="4"/>
  </w:num>
  <w:num w:numId="17" w16cid:durableId="207088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55FDF"/>
    <w:rsid w:val="00287207"/>
    <w:rsid w:val="002D7D07"/>
    <w:rsid w:val="00344742"/>
    <w:rsid w:val="00346610"/>
    <w:rsid w:val="003F2358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A6B21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A24FB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2F35D970-6583-492A-A9CA-3D88F3F7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46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23</cp:revision>
  <cp:lastPrinted>2014-01-14T15:43:00Z</cp:lastPrinted>
  <dcterms:created xsi:type="dcterms:W3CDTF">2021-02-07T13:58:00Z</dcterms:created>
  <dcterms:modified xsi:type="dcterms:W3CDTF">2025-11-25T13:24:00Z</dcterms:modified>
</cp:coreProperties>
</file>